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B" w:rsidRPr="004329EB" w:rsidRDefault="004329EB" w:rsidP="004329EB">
      <w:pPr>
        <w:jc w:val="left"/>
        <w:rPr>
          <w:rFonts w:asciiTheme="minorEastAsia" w:hAnsiTheme="minorEastAsia" w:hint="eastAsia"/>
          <w:sz w:val="28"/>
          <w:szCs w:val="28"/>
        </w:rPr>
      </w:pPr>
      <w:r w:rsidRPr="004329EB">
        <w:rPr>
          <w:rFonts w:asciiTheme="minorEastAsia" w:hAnsiTheme="minorEastAsia" w:hint="eastAsia"/>
          <w:sz w:val="28"/>
          <w:szCs w:val="28"/>
        </w:rPr>
        <w:t>附件1：</w:t>
      </w:r>
    </w:p>
    <w:p w:rsidR="005F446F" w:rsidRPr="004329EB" w:rsidRDefault="004329EB" w:rsidP="004329EB">
      <w:pPr>
        <w:jc w:val="center"/>
        <w:rPr>
          <w:rFonts w:ascii="黑体" w:eastAsia="黑体" w:hAnsi="黑体" w:hint="eastAsia"/>
          <w:sz w:val="32"/>
          <w:szCs w:val="32"/>
        </w:rPr>
      </w:pPr>
      <w:r w:rsidRPr="004329EB">
        <w:rPr>
          <w:rFonts w:ascii="黑体" w:eastAsia="黑体" w:hAnsi="黑体" w:hint="eastAsia"/>
          <w:sz w:val="32"/>
          <w:szCs w:val="32"/>
        </w:rPr>
        <w:t>申请新增列为学士学位授权专业评审指标体系</w:t>
      </w:r>
    </w:p>
    <w:p w:rsidR="004329EB" w:rsidRPr="000063FE" w:rsidRDefault="004329EB" w:rsidP="004329EB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学校名称：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                                    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专业代码及名称：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900"/>
        <w:gridCol w:w="210"/>
        <w:gridCol w:w="540"/>
        <w:gridCol w:w="1050"/>
        <w:gridCol w:w="75"/>
        <w:gridCol w:w="645"/>
        <w:gridCol w:w="780"/>
        <w:gridCol w:w="480"/>
        <w:gridCol w:w="1080"/>
        <w:gridCol w:w="795"/>
        <w:gridCol w:w="405"/>
        <w:gridCol w:w="375"/>
        <w:gridCol w:w="375"/>
        <w:gridCol w:w="390"/>
      </w:tblGrid>
      <w:tr w:rsidR="004329EB" w:rsidRPr="000063FE" w:rsidTr="00F00824">
        <w:trPr>
          <w:trHeight w:val="465"/>
          <w:tblHeader/>
          <w:jc w:val="center"/>
        </w:trPr>
        <w:tc>
          <w:tcPr>
            <w:tcW w:w="20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037E76" wp14:editId="251761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-9525</wp:posOffset>
                      </wp:positionV>
                      <wp:extent cx="1304925" cy="800100"/>
                      <wp:effectExtent l="0" t="0" r="28575" b="38100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800100"/>
                                <a:chOff x="0" y="0"/>
                                <a:chExt cx="1304925" cy="800100"/>
                              </a:xfrm>
                            </wpg:grpSpPr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514350" y="0"/>
                                  <a:ext cx="790575" cy="800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>
                                  <a:off x="0" y="447675"/>
                                  <a:ext cx="1304925" cy="3524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" o:spid="_x0000_s1026" style="position:absolute;left:0;text-align:left;margin-left:-4.75pt;margin-top:-.75pt;width:102.75pt;height:63pt;z-index:251659264" coordsize="1304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">
                      <v:line id="直接连接符 2" o:spid="_x0000_s1027" style="position:absolute;visibility:visible;mso-wrap-style:square" from="5143,0" to="130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    <v:line id="直接连接符 3" o:spid="_x0000_s1028" style="position:absolute;visibility:visible;mso-wrap-style:square" from="0,4476" to="130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</v:group>
                  </w:pict>
                </mc:Fallback>
              </mc:AlternateContent>
            </w:r>
            <w:r w:rsidRPr="002442B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分数指</w:t>
            </w:r>
            <w:r w:rsidRPr="002442B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 w:rsidRPr="002442B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评价等级标内涵</w:t>
            </w:r>
          </w:p>
          <w:p w:rsidR="004329EB" w:rsidRDefault="004329EB" w:rsidP="00F00824">
            <w:pPr>
              <w:widowControl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  <w:p w:rsidR="004329EB" w:rsidRPr="000063FE" w:rsidRDefault="004329EB" w:rsidP="00F0082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评估项目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ind w:firstLine="9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4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满分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ind w:left="-15" w:hanging="3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评价等级</w:t>
            </w:r>
          </w:p>
        </w:tc>
      </w:tr>
      <w:tr w:rsidR="004329EB" w:rsidRPr="000063FE" w:rsidTr="00F00824">
        <w:trPr>
          <w:trHeight w:val="345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</w:t>
            </w:r>
          </w:p>
        </w:tc>
      </w:tr>
      <w:tr w:rsidR="004329EB" w:rsidRPr="000063FE" w:rsidTr="00F00824">
        <w:trPr>
          <w:trHeight w:val="1065"/>
          <w:jc w:val="center"/>
        </w:trPr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Ⅰ 师资队伍专任教师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一. 教师配备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专业基础课和专业课均配备讲师以上职称的教师担任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主要专业基础课和主要专业课配备讲师以上职称教师担任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主要专业基础课主要专业课不能按B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配备教师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二. 职称情况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教授、副教授(公共课除外)占教师总数的15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％以上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教授、副教授占教师总数的10%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教授、副教授占教师总数达不到10%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167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三. 学历与年龄结构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研究生学历的；教师占教师总数的10%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以上或教学、科研总体水平高。年龄结构合理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研究生学历的教师占教师总数的5%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以上或教学、科研总体水平较高。年龄结构较合理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研究生学历的教师占教师总数达不到5%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或有教学、科研水平较高的教师、年龄结构不够合理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833"/>
          <w:jc w:val="center"/>
        </w:trPr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Ⅱ 办学条件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四. 图书资料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图书资料齐全，能保证教学需要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图书资料较齐全，基本保证教学需要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图书资料缺口较大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五. 仪器设备 实验开出率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仪器设备能保证教学需要，按教学大纲和教学计划开设出大部分实验课，基础实验开出率90%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仪器设备基本保证教学的需要，基础实验开出率80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％以上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仪器设备所缺较多基础实验开出率70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％以上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495"/>
          <w:jc w:val="center"/>
        </w:trPr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Ⅲ 教学情况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六. 教学计划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教学计划符合培养目标的要求，课程设置合理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教学计划基本符合培养目标的要求，课程设置较合理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教学计划与培养目标脱节，课程设置不够合理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七. 课程开出情况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能按教学计划开出全部课程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能按教学计划基本开出全部课程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达不到B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八. 教学实习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教学实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习符合要求执行情况良好，有讲师以上职称的教师指导毕业论文及设计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教学实习符合要求执行情况基本良好,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有讲师指导毕业论文及设计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教学实习大部分能落实，毕业论文及设计有教师指导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九. 思想品德教育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思想政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治机构健全人员素质高，工作制度化、经常化，学生政治理论水平高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思想政治机构健全人虽素质较高，工作情况较好，学生政治理</w:t>
            </w:r>
          </w:p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论水平较高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达不到B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765"/>
          <w:jc w:val="center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Ⅳ 教学管理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十. 考核管理制度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制度健全，执行情况良好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制度健全，执行情况基本良好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达不到B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1005"/>
          <w:jc w:val="center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Ⅴ 教学效果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195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十一. 应届本科生综合素质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修完本专业全部课程合格，身体健康，专业适应能力强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修完本专业全部课程合格，身体健康，有一定的专业适应能力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达不到B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329EB" w:rsidRPr="000063FE" w:rsidTr="00F00824">
        <w:trPr>
          <w:trHeight w:val="465"/>
          <w:jc w:val="center"/>
        </w:trPr>
        <w:tc>
          <w:tcPr>
            <w:tcW w:w="928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总        计</w:t>
            </w:r>
          </w:p>
        </w:tc>
      </w:tr>
      <w:tr w:rsidR="004329EB" w:rsidRPr="000063FE" w:rsidTr="00F00824">
        <w:trPr>
          <w:trHeight w:val="480"/>
          <w:jc w:val="center"/>
        </w:trPr>
        <w:tc>
          <w:tcPr>
            <w:tcW w:w="1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评审意见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同意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弃权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ind w:left="90" w:hanging="9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评审专家签字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ind w:firstLineChars="300"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  </w:t>
            </w: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 </w:t>
            </w: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 日</w:t>
            </w:r>
          </w:p>
        </w:tc>
      </w:tr>
      <w:tr w:rsidR="004329EB" w:rsidRPr="000063FE" w:rsidTr="00F00824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4329EB" w:rsidRDefault="004329EB" w:rsidP="004329EB">
      <w:pPr>
        <w:widowControl/>
        <w:ind w:firstLine="2850"/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</w:pPr>
    </w:p>
    <w:p w:rsidR="004329EB" w:rsidRPr="000063FE" w:rsidRDefault="004329EB" w:rsidP="004329EB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0063F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专业评价标准说明</w:t>
      </w:r>
    </w:p>
    <w:p w:rsidR="004329EB" w:rsidRPr="000063FE" w:rsidRDefault="004329EB" w:rsidP="004329EB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一、专业等级评价标准中各项评分指标均分为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、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B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、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C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三个等级。</w:t>
      </w:r>
    </w:p>
    <w:p w:rsidR="004329EB" w:rsidRPr="000063FE" w:rsidRDefault="004329EB" w:rsidP="004329EB">
      <w:pPr>
        <w:widowControl/>
        <w:ind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二、等级评价标准。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064"/>
        <w:gridCol w:w="2129"/>
        <w:gridCol w:w="2129"/>
        <w:gridCol w:w="2129"/>
      </w:tblGrid>
      <w:tr w:rsidR="004329EB" w:rsidRPr="000063FE" w:rsidTr="00F00824">
        <w:trPr>
          <w:trHeight w:val="300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12.75-15.00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10.50-12.74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9.00-10.49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10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八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4.25-5.00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3.50-4.24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3.00-3.49</w:t>
            </w:r>
          </w:p>
        </w:tc>
      </w:tr>
      <w:tr w:rsidR="004329EB" w:rsidRPr="000063FE" w:rsidTr="00F0082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9EB" w:rsidRPr="000063FE" w:rsidRDefault="004329EB" w:rsidP="00F0082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4.25-5.00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3.50-4.24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3.00-3.49</w:t>
            </w:r>
          </w:p>
        </w:tc>
      </w:tr>
      <w:tr w:rsidR="004329EB" w:rsidRPr="000063FE" w:rsidTr="00F00824">
        <w:trPr>
          <w:trHeight w:val="300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8.50-10.00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7.00-8.49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6.00-6.99</w:t>
            </w:r>
          </w:p>
        </w:tc>
      </w:tr>
      <w:tr w:rsidR="004329EB" w:rsidRPr="000063FE" w:rsidTr="00F00824">
        <w:trPr>
          <w:trHeight w:val="300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十一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A级  4.25-5.00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B级  3.50-4.24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9EB" w:rsidRPr="000063FE" w:rsidRDefault="004329EB" w:rsidP="00F008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63F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C级  3.00-3.49</w:t>
            </w:r>
          </w:p>
        </w:tc>
      </w:tr>
    </w:tbl>
    <w:p w:rsidR="004329EB" w:rsidRDefault="004329EB" w:rsidP="004329EB">
      <w:pPr>
        <w:widowControl/>
        <w:ind w:firstLine="420"/>
        <w:rPr>
          <w:rFonts w:ascii="宋体" w:eastAsia="宋体" w:hAnsi="宋体" w:cs="Times New Roman"/>
          <w:color w:val="000000"/>
          <w:kern w:val="0"/>
          <w:szCs w:val="21"/>
        </w:rPr>
      </w:pP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三、专业等级评价标准总分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A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级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&gt;85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分，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70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&lt;B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级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&lt;85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分，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60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&lt;C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级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&lt;70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分（具体标准见指标体系），总分</w:t>
      </w:r>
      <w:r w:rsidRPr="000063FE">
        <w:rPr>
          <w:rFonts w:ascii="Times New Roman" w:eastAsia="宋体" w:hAnsi="Times New Roman" w:cs="Times New Roman"/>
          <w:color w:val="000000"/>
          <w:kern w:val="0"/>
          <w:szCs w:val="21"/>
        </w:rPr>
        <w:t>70</w:t>
      </w:r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分以上的专业可初审列为学士学位授予权新增专业。</w:t>
      </w:r>
    </w:p>
    <w:p w:rsidR="004329EB" w:rsidRDefault="004329EB" w:rsidP="004329EB">
      <w:r w:rsidRPr="000063FE">
        <w:rPr>
          <w:rFonts w:ascii="宋体" w:eastAsia="宋体" w:hAnsi="宋体" w:cs="Times New Roman" w:hint="eastAsia"/>
          <w:color w:val="000000"/>
          <w:kern w:val="0"/>
          <w:szCs w:val="21"/>
        </w:rPr>
        <w:t>四、专业根据实地考察评审情况，可参照各申报专业所在系的自评情况打分。</w:t>
      </w:r>
    </w:p>
    <w:sectPr w:rsidR="00432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AD" w:rsidRDefault="000201AD" w:rsidP="004329EB">
      <w:r>
        <w:separator/>
      </w:r>
    </w:p>
  </w:endnote>
  <w:endnote w:type="continuationSeparator" w:id="0">
    <w:p w:rsidR="000201AD" w:rsidRDefault="000201AD" w:rsidP="0043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AD" w:rsidRDefault="000201AD" w:rsidP="004329EB">
      <w:r>
        <w:separator/>
      </w:r>
    </w:p>
  </w:footnote>
  <w:footnote w:type="continuationSeparator" w:id="0">
    <w:p w:rsidR="000201AD" w:rsidRDefault="000201AD" w:rsidP="0043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6"/>
    <w:rsid w:val="000201AD"/>
    <w:rsid w:val="004329EB"/>
    <w:rsid w:val="005F446F"/>
    <w:rsid w:val="00C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>China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2019-03-19T09:22:00Z</dcterms:created>
  <dcterms:modified xsi:type="dcterms:W3CDTF">2019-03-19T09:25:00Z</dcterms:modified>
</cp:coreProperties>
</file>